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 w:eastAsia="仿宋_GB2312" w:cs="Times New Roman"/>
          <w:kern w:val="2"/>
          <w:sz w:val="32"/>
          <w:szCs w:val="32"/>
          <w:lang w:val="en-US" w:eastAsia="zh-CN" w:bidi="ar-SA"/>
        </w:rPr>
      </w:pPr>
      <w:bookmarkStart w:id="0" w:name="_GoBack"/>
      <w:r>
        <w:rPr>
          <w:rFonts w:hint="default" w:ascii="仿宋_GB2312" w:hAnsi="仿宋" w:eastAsia="仿宋_GB2312" w:cs="Times New Roman"/>
          <w:kern w:val="2"/>
          <w:sz w:val="32"/>
          <w:szCs w:val="32"/>
          <w:lang w:val="en-US" w:eastAsia="zh-CN" w:bidi="ar-SA"/>
        </w:rPr>
        <w:t>附件</w:t>
      </w:r>
      <w:r>
        <w:rPr>
          <w:rFonts w:hint="eastAsia" w:ascii="仿宋_GB2312" w:hAnsi="仿宋" w:eastAsia="仿宋_GB2312" w:cs="Times New Roman"/>
          <w:kern w:val="2"/>
          <w:sz w:val="32"/>
          <w:szCs w:val="32"/>
          <w:lang w:val="en-US" w:eastAsia="zh-CN" w:bidi="ar-SA"/>
        </w:rPr>
        <w:t>2</w:t>
      </w:r>
      <w:r>
        <w:rPr>
          <w:rFonts w:hint="default" w:ascii="仿宋_GB2312" w:hAnsi="仿宋" w:eastAsia="仿宋_GB2312" w:cs="Times New Roman"/>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jc w:val="both"/>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 w:hAnsi="方正小标宋" w:eastAsia="方正小标宋" w:cs="方正小标宋"/>
          <w:b/>
          <w:bCs/>
          <w:sz w:val="44"/>
          <w:szCs w:val="44"/>
          <w:lang w:val="en-US" w:eastAsia="zh-CN"/>
        </w:rPr>
      </w:pPr>
      <w:r>
        <w:rPr>
          <w:rFonts w:hint="default" w:ascii="方正小标宋" w:hAnsi="方正小标宋" w:eastAsia="方正小标宋" w:cs="方正小标宋"/>
          <w:b/>
          <w:bCs/>
          <w:sz w:val="44"/>
          <w:szCs w:val="44"/>
          <w:lang w:val="en-US" w:eastAsia="zh-CN"/>
        </w:rPr>
        <w:t>宁远县202</w:t>
      </w:r>
      <w:r>
        <w:rPr>
          <w:rFonts w:hint="default" w:ascii="方正小标宋" w:hAnsi="方正小标宋" w:eastAsia="方正小标宋" w:cs="方正小标宋"/>
          <w:b/>
          <w:bCs/>
          <w:sz w:val="44"/>
          <w:szCs w:val="44"/>
          <w:lang w:val="en" w:eastAsia="zh-CN"/>
        </w:rPr>
        <w:t>4</w:t>
      </w:r>
      <w:r>
        <w:rPr>
          <w:rFonts w:hint="default" w:ascii="方正小标宋" w:hAnsi="方正小标宋" w:eastAsia="方正小标宋" w:cs="方正小标宋"/>
          <w:b/>
          <w:bCs/>
          <w:sz w:val="44"/>
          <w:szCs w:val="44"/>
          <w:lang w:val="en-US" w:eastAsia="zh-CN"/>
        </w:rPr>
        <w:t>年部分县直机关事业单位公开选调（选聘）工作人员面试考生纪律规定</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eastAsia="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考生应携带本人</w:t>
      </w:r>
      <w:r>
        <w:rPr>
          <w:rFonts w:hint="eastAsia" w:ascii="仿宋" w:hAnsi="仿宋" w:eastAsia="仿宋" w:cs="仿宋"/>
          <w:sz w:val="32"/>
          <w:szCs w:val="32"/>
        </w:rPr>
        <w:t>第二代居民身份证（或有效期内临时身份证、由公安部门出具的户籍证明）</w:t>
      </w:r>
      <w:r>
        <w:rPr>
          <w:rFonts w:hint="eastAsia" w:ascii="仿宋" w:hAnsi="仿宋" w:eastAsia="仿宋" w:cs="仿宋"/>
          <w:color w:val="000000"/>
          <w:kern w:val="0"/>
          <w:sz w:val="32"/>
          <w:szCs w:val="32"/>
        </w:rPr>
        <w:t>、笔试准考证，在规定时间到达</w:t>
      </w:r>
      <w:r>
        <w:rPr>
          <w:rFonts w:hint="eastAsia" w:ascii="仿宋" w:hAnsi="仿宋" w:eastAsia="仿宋" w:cs="仿宋"/>
          <w:color w:val="000000"/>
          <w:kern w:val="0"/>
          <w:sz w:val="32"/>
          <w:szCs w:val="32"/>
          <w:lang w:eastAsia="zh-CN"/>
        </w:rPr>
        <w:t>考点</w:t>
      </w:r>
      <w:r>
        <w:rPr>
          <w:rFonts w:hint="eastAsia" w:ascii="仿宋" w:hAnsi="仿宋" w:eastAsia="仿宋" w:cs="仿宋"/>
          <w:color w:val="000000"/>
          <w:kern w:val="0"/>
          <w:sz w:val="32"/>
          <w:szCs w:val="32"/>
        </w:rPr>
        <w:t>候考室</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超过时间仍未到达规定地点的，按弃权处理</w:t>
      </w:r>
      <w:r>
        <w:rPr>
          <w:rFonts w:hint="eastAsia" w:ascii="仿宋" w:hAnsi="仿宋" w:eastAsia="仿宋" w:cs="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2.考生应</w:t>
      </w:r>
      <w:r>
        <w:rPr>
          <w:rFonts w:hint="eastAsia" w:ascii="仿宋" w:hAnsi="仿宋" w:eastAsia="仿宋" w:cs="仿宋"/>
          <w:sz w:val="32"/>
          <w:szCs w:val="32"/>
        </w:rPr>
        <w:t>遵守考场封闭管理规定。进入考点即关闭手机等通讯工具及其他智能穿戴设备并交相关工作人员，面试结束取回，离开考场才能开启。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3.在候考室，每名考生抽签确定面试顺序号。考生</w:t>
      </w:r>
      <w:r>
        <w:rPr>
          <w:rFonts w:hint="eastAsia" w:ascii="仿宋" w:hAnsi="仿宋" w:eastAsia="仿宋" w:cs="仿宋"/>
          <w:sz w:val="32"/>
          <w:szCs w:val="32"/>
          <w:lang w:eastAsia="zh-CN"/>
        </w:rPr>
        <w:t>应牢记自己的抽签顺序号，</w:t>
      </w:r>
      <w:r>
        <w:rPr>
          <w:rFonts w:hint="eastAsia" w:ascii="仿宋" w:hAnsi="仿宋" w:eastAsia="仿宋" w:cs="仿宋"/>
          <w:sz w:val="32"/>
          <w:szCs w:val="32"/>
        </w:rPr>
        <w:t>不得交换抽签顺序号，不得向他人透露顺序号信息。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rPr>
        <w:t>4.考生应服从统一管理，文明候考。不大声喧哗，不破坏卫生，不在考点内抽烟，不擅自离开候考室，特殊情况需经工作人员同意并陪同前往。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6.面试结束后，不得带走或损毁面试题签。到指定地点等候本人面试成绩，须保持安静，不得泄露面试试题信息。得到成绩后须立即离场，不在考点内逗留。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7.不得做违反考试公平公正安全原则的其他事情。</w:t>
      </w:r>
    </w:p>
    <w:p>
      <w:r>
        <w:rPr>
          <w:rFonts w:hint="eastAsia" w:ascii="仿宋" w:hAnsi="仿宋" w:eastAsia="仿宋" w:cs="仿宋"/>
          <w:color w:val="000000"/>
          <w:kern w:val="0"/>
          <w:sz w:val="32"/>
          <w:szCs w:val="32"/>
        </w:rPr>
        <w:t>以上规定，如有违反，视情节轻重取消本次考试资格或宣布本次考试成绩无效，并按公务员录用相关纪律进行处理。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NWMzYzBkYTBkODFhNDUxYjQ1NmZlMDk5NGQ0OGIifQ=="/>
    <w:docVar w:name="KSO_WPS_MARK_KEY" w:val="051f8eff-414f-45ce-a42c-68d100573061"/>
  </w:docVars>
  <w:rsids>
    <w:rsidRoot w:val="6C4A458C"/>
    <w:rsid w:val="6C4A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outlineLvl w:val="0"/>
    </w:pPr>
    <w:rPr>
      <w:rFonts w:hint="eastAsia" w:ascii="微软雅黑" w:hAnsi="微软雅黑" w:eastAsia="微软雅黑" w:cs="微软雅黑"/>
      <w:kern w:val="44"/>
      <w:sz w:val="57"/>
      <w:szCs w:val="57"/>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551</Words>
  <Characters>561</Characters>
  <Lines>0</Lines>
  <Paragraphs>0</Paragraphs>
  <TotalTime>0</TotalTime>
  <ScaleCrop>false</ScaleCrop>
  <LinksUpToDate>false</LinksUpToDate>
  <CharactersWithSpaces>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2024-04-07T03:10:00Z</dcterms:created>
  <dc:creator>.</dc:creator>
  <cp:lastModifiedBy>.</cp:lastModifiedBy>
  <dcterms:modified xsi:type="dcterms:W3CDTF">2024-04-07T03:10:44Z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37ABF752B82A46CB81F90C0E6C949179_11</vt:lpwstr>
  </property>
</Properties>
</file>